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00066" w14:textId="743C7AE9" w:rsidR="00440691" w:rsidRDefault="00440691" w:rsidP="00440691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Załącznik nr 2 do SWZ</w:t>
      </w:r>
    </w:p>
    <w:p w14:paraId="4F443B1F" w14:textId="079D057B" w:rsidR="001E0696" w:rsidRDefault="001E0696" w:rsidP="00440691">
      <w:pPr>
        <w:jc w:val="right"/>
        <w:rPr>
          <w:b/>
          <w:bCs/>
          <w:sz w:val="26"/>
          <w:szCs w:val="2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1E0696" w14:paraId="029D36C9" w14:textId="77777777" w:rsidTr="001E0696">
        <w:tc>
          <w:tcPr>
            <w:tcW w:w="2269" w:type="dxa"/>
            <w:hideMark/>
          </w:tcPr>
          <w:p w14:paraId="00077BF5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A2B07DF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Zakup i dostawa: serwerów (4 sztuki) z oprogramowaniem do wirtualizacji (1 sztuka) i systemami serwerowymi windows datacentre (8 sztuk) z konfiguracją i wdrożeniem; macierzy (2 sztuki) i przełączników SAN FC (4 sztuki) z konfiguracją i wdrożeniem; przełączników sieciowych COR (4 sztuki) z konfiguracją i wdrożeniem; stacji roboczych (zakup komputerów) 250 sztuk; czytników e-dowodu 20 sztuk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1FD9D3C0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1E0696" w14:paraId="4CF490C5" w14:textId="77777777" w:rsidTr="001E0696">
        <w:tc>
          <w:tcPr>
            <w:tcW w:w="2269" w:type="dxa"/>
            <w:hideMark/>
          </w:tcPr>
          <w:p w14:paraId="644B5BD0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hideMark/>
          </w:tcPr>
          <w:p w14:paraId="3A0E2D81" w14:textId="77777777" w:rsidR="001E0696" w:rsidRDefault="001E069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SZP-271-59/25</w:t>
            </w:r>
          </w:p>
        </w:tc>
      </w:tr>
    </w:tbl>
    <w:p w14:paraId="5D62A66A" w14:textId="77777777" w:rsidR="001E0696" w:rsidRDefault="001E0696" w:rsidP="001E0696">
      <w:pPr>
        <w:spacing w:after="0" w:line="360" w:lineRule="auto"/>
        <w:jc w:val="both"/>
        <w:rPr>
          <w:rFonts w:ascii="Arial" w:eastAsia="Calibri" w:hAnsi="Arial" w:cs="Arial"/>
          <w:sz w:val="12"/>
          <w:szCs w:val="12"/>
        </w:rPr>
      </w:pPr>
    </w:p>
    <w:p w14:paraId="2C9709F9" w14:textId="77777777" w:rsidR="001E0696" w:rsidRDefault="001E0696" w:rsidP="001E0696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Inwestycja: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ab/>
        <w:t>D1.1.2 Przyspieszenie procesów transformacji cyfrowej ochrony zdrowia poprzez dalszy rozwój usług cyfrowych w ochronie zdrowia</w:t>
      </w:r>
    </w:p>
    <w:p w14:paraId="39666AA7" w14:textId="77777777" w:rsidR="001E0696" w:rsidRDefault="001E0696" w:rsidP="001E0696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Projekt: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ab/>
        <w:t>Przyspieszenie procesów transformacji cyfrowej ochrony zdrowia w Szpitalu Specjalistycznym im. Stefana Żeromskiego SPZOZ w Krakowie</w:t>
      </w:r>
    </w:p>
    <w:p w14:paraId="2916504D" w14:textId="77777777" w:rsidR="001E0696" w:rsidRDefault="001E0696" w:rsidP="001E06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Zadanie: Rozbudowa systemów szpitalnych</w:t>
      </w:r>
    </w:p>
    <w:p w14:paraId="2DE804C5" w14:textId="77777777" w:rsidR="001E0696" w:rsidRDefault="001E0696" w:rsidP="00440691">
      <w:pPr>
        <w:jc w:val="right"/>
        <w:rPr>
          <w:b/>
          <w:bCs/>
          <w:sz w:val="26"/>
          <w:szCs w:val="26"/>
        </w:rPr>
      </w:pPr>
    </w:p>
    <w:p w14:paraId="708AB5BE" w14:textId="3F55B07A" w:rsidR="004B4DAA" w:rsidRPr="00FA72F0" w:rsidRDefault="00163EF3" w:rsidP="00B91843">
      <w:pPr>
        <w:rPr>
          <w:b/>
          <w:bCs/>
          <w:sz w:val="26"/>
          <w:szCs w:val="26"/>
        </w:rPr>
      </w:pPr>
      <w:r w:rsidRPr="00FA72F0">
        <w:rPr>
          <w:b/>
          <w:bCs/>
          <w:sz w:val="26"/>
          <w:szCs w:val="26"/>
        </w:rPr>
        <w:t xml:space="preserve">Grupa </w:t>
      </w:r>
      <w:r w:rsidR="002E7B99">
        <w:rPr>
          <w:b/>
          <w:bCs/>
          <w:sz w:val="26"/>
          <w:szCs w:val="26"/>
        </w:rPr>
        <w:t>3</w:t>
      </w:r>
      <w:r w:rsidR="00FA72F0" w:rsidRPr="00FA72F0">
        <w:rPr>
          <w:b/>
          <w:bCs/>
          <w:sz w:val="26"/>
          <w:szCs w:val="26"/>
        </w:rPr>
        <w:t xml:space="preserve"> - </w:t>
      </w:r>
      <w:r w:rsidR="00CA6AB3" w:rsidRPr="000F57C0">
        <w:rPr>
          <w:rFonts w:cstheme="minorHAnsi"/>
          <w:b/>
          <w:bCs/>
          <w:sz w:val="24"/>
          <w:szCs w:val="24"/>
        </w:rPr>
        <w:t>Dostawa wyposażenia informatycznego obejmującego:</w:t>
      </w:r>
      <w:r w:rsidR="004B4DAA" w:rsidRPr="00FA72F0">
        <w:rPr>
          <w:b/>
          <w:bCs/>
          <w:sz w:val="26"/>
          <w:szCs w:val="26"/>
        </w:rPr>
        <w:t xml:space="preserve"> czy</w:t>
      </w:r>
      <w:r w:rsidR="00CA6AB3">
        <w:rPr>
          <w:b/>
          <w:bCs/>
          <w:sz w:val="26"/>
          <w:szCs w:val="26"/>
        </w:rPr>
        <w:t>tniki</w:t>
      </w:r>
      <w:r w:rsidR="004B4DAA" w:rsidRPr="00FA72F0">
        <w:rPr>
          <w:b/>
          <w:bCs/>
          <w:sz w:val="26"/>
          <w:szCs w:val="26"/>
        </w:rPr>
        <w:t xml:space="preserve"> e-dowodu w ilości 20 sztuk.</w:t>
      </w:r>
    </w:p>
    <w:p w14:paraId="085E1857" w14:textId="77777777" w:rsidR="004B4DAA" w:rsidRDefault="004B4DAA">
      <w:pPr>
        <w:rPr>
          <w:sz w:val="28"/>
          <w:szCs w:val="28"/>
        </w:rPr>
      </w:pPr>
    </w:p>
    <w:p w14:paraId="204FD2E6" w14:textId="77777777" w:rsidR="004B4DAA" w:rsidRPr="00BB2460" w:rsidRDefault="004B4DAA" w:rsidP="00BB2460">
      <w:pPr>
        <w:rPr>
          <w:b/>
          <w:bCs/>
        </w:rPr>
      </w:pPr>
      <w:r w:rsidRPr="00BB2460">
        <w:rPr>
          <w:b/>
          <w:bCs/>
        </w:rPr>
        <w:t>Wymagania funkcjonalne</w:t>
      </w:r>
    </w:p>
    <w:p w14:paraId="703898C8" w14:textId="77777777" w:rsidR="00C918A2" w:rsidRPr="00C918A2" w:rsidRDefault="00C918A2" w:rsidP="00C918A2">
      <w:p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Czytnik e-Dowodu jest przeznaczony do obsługi nowych polskich dowodów osobistych wyposażonych w warstwę elektroniczną, w których przechowywane są dane biometryczne.</w:t>
      </w:r>
    </w:p>
    <w:p w14:paraId="41FC1761" w14:textId="23C341D1" w:rsidR="00A061BF" w:rsidRDefault="00C918A2" w:rsidP="00C918A2">
      <w:p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Urządzenie musi być dostosowane do polskiego rynku, co oznacza, że obsługa urządzenia odbywa się w języku polskim:</w:t>
      </w:r>
    </w:p>
    <w:p w14:paraId="7D65ADF6" w14:textId="77777777" w:rsidR="00C918A2" w:rsidRPr="00C918A2" w:rsidRDefault="00C918A2" w:rsidP="00C918A2">
      <w:pPr>
        <w:pStyle w:val="Akapitzlist"/>
        <w:numPr>
          <w:ilvl w:val="0"/>
          <w:numId w:val="3"/>
        </w:num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menu, komunikaty na wyświetlaczu czytnika,</w:t>
      </w:r>
    </w:p>
    <w:p w14:paraId="20D77B98" w14:textId="77777777" w:rsidR="00C918A2" w:rsidRPr="00C918A2" w:rsidRDefault="00C918A2" w:rsidP="00C918A2">
      <w:pPr>
        <w:pStyle w:val="Akapitzlist"/>
        <w:numPr>
          <w:ilvl w:val="0"/>
          <w:numId w:val="3"/>
        </w:num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oprogramowanie sterujące, zarządzające (instalowane na komputerze),</w:t>
      </w:r>
    </w:p>
    <w:p w14:paraId="3F6AA0D6" w14:textId="3A711FA3" w:rsidR="00C918A2" w:rsidRDefault="00C918A2" w:rsidP="00C918A2">
      <w:pPr>
        <w:pStyle w:val="Akapitzlist"/>
        <w:numPr>
          <w:ilvl w:val="0"/>
          <w:numId w:val="3"/>
        </w:numPr>
        <w:rPr>
          <w:rFonts w:eastAsia="Aptos" w:cstheme="minorHAnsi"/>
          <w:color w:val="000000" w:themeColor="text1"/>
        </w:rPr>
      </w:pPr>
      <w:r w:rsidRPr="00C918A2">
        <w:rPr>
          <w:rFonts w:eastAsia="Aptos" w:cstheme="minorHAnsi"/>
          <w:color w:val="000000" w:themeColor="text1"/>
        </w:rPr>
        <w:t>polskie znaki diakrytyczne.</w:t>
      </w:r>
    </w:p>
    <w:p w14:paraId="14FF0DC0" w14:textId="77777777" w:rsidR="00C918A2" w:rsidRDefault="00C918A2" w:rsidP="00C918A2">
      <w:pPr>
        <w:rPr>
          <w:rFonts w:eastAsia="Aptos" w:cstheme="minorHAnsi"/>
          <w:color w:val="000000" w:themeColor="text1"/>
        </w:rPr>
      </w:pPr>
    </w:p>
    <w:p w14:paraId="7EF8F03B" w14:textId="6AA3206D" w:rsidR="008060B4" w:rsidRPr="00BB2460" w:rsidRDefault="008060B4" w:rsidP="00BB2460">
      <w:pPr>
        <w:rPr>
          <w:b/>
          <w:bCs/>
        </w:rPr>
      </w:pPr>
      <w:r w:rsidRPr="00BB2460">
        <w:rPr>
          <w:b/>
          <w:bCs/>
        </w:rPr>
        <w:t>Cechy produktu</w:t>
      </w:r>
    </w:p>
    <w:p w14:paraId="029F1189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Skład zestawu:</w:t>
      </w:r>
    </w:p>
    <w:p w14:paraId="119E5319" w14:textId="6F3825E2" w:rsidR="00D976F0" w:rsidRPr="00D976F0" w:rsidRDefault="00D976F0" w:rsidP="00D976F0">
      <w:pPr>
        <w:pStyle w:val="Akapitzlist"/>
        <w:numPr>
          <w:ilvl w:val="0"/>
          <w:numId w:val="4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Czytnik,</w:t>
      </w:r>
    </w:p>
    <w:p w14:paraId="01E6B390" w14:textId="5D08E93B" w:rsidR="00D976F0" w:rsidRPr="00D976F0" w:rsidRDefault="00D976F0" w:rsidP="00D976F0">
      <w:pPr>
        <w:pStyle w:val="Akapitzlist"/>
        <w:numPr>
          <w:ilvl w:val="0"/>
          <w:numId w:val="4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lastRenderedPageBreak/>
        <w:t>Metalowa podstawka,</w:t>
      </w:r>
    </w:p>
    <w:p w14:paraId="0A8347C0" w14:textId="6A9DB27D" w:rsidR="00D976F0" w:rsidRPr="00D976F0" w:rsidRDefault="00D976F0" w:rsidP="00D976F0">
      <w:pPr>
        <w:pStyle w:val="Akapitzlist"/>
        <w:numPr>
          <w:ilvl w:val="0"/>
          <w:numId w:val="4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Kabel USB,</w:t>
      </w:r>
    </w:p>
    <w:p w14:paraId="7A12EE2B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Wyświetlacz:</w:t>
      </w:r>
    </w:p>
    <w:p w14:paraId="38CED8D0" w14:textId="1193DBAF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Alfanumeryczny, 2 wiersze,</w:t>
      </w:r>
    </w:p>
    <w:p w14:paraId="72607E39" w14:textId="7BA0264F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16 znaków / wiersz (w sumie minimum 32 znaki),</w:t>
      </w:r>
    </w:p>
    <w:p w14:paraId="7AD748AA" w14:textId="38147406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Funkcja regulacji kontrastu ekranu,</w:t>
      </w:r>
    </w:p>
    <w:p w14:paraId="300B9A9E" w14:textId="05ECD9E6" w:rsidR="00D976F0" w:rsidRPr="00D976F0" w:rsidRDefault="00D976F0" w:rsidP="00D976F0">
      <w:pPr>
        <w:pStyle w:val="Akapitzlist"/>
        <w:numPr>
          <w:ilvl w:val="0"/>
          <w:numId w:val="5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Wyświetlanie polskich znaków diakrytycznych (ą, ę, ó, ł, itd.).</w:t>
      </w:r>
    </w:p>
    <w:p w14:paraId="4B776093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Na urządzeniu znajdują się dwie diody sygnalizacyjne:</w:t>
      </w:r>
    </w:p>
    <w:p w14:paraId="27D06D0A" w14:textId="0277DA4D" w:rsidR="00D976F0" w:rsidRPr="00D976F0" w:rsidRDefault="00D976F0" w:rsidP="00D976F0">
      <w:pPr>
        <w:pStyle w:val="Akapitzlist"/>
        <w:numPr>
          <w:ilvl w:val="0"/>
          <w:numId w:val="6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Wskaźnik zielony lub niebieski – stan pracy urządzenia,</w:t>
      </w:r>
    </w:p>
    <w:p w14:paraId="01F3EE48" w14:textId="42061397" w:rsidR="00D976F0" w:rsidRPr="00D976F0" w:rsidRDefault="00D976F0" w:rsidP="00D976F0">
      <w:pPr>
        <w:pStyle w:val="Akapitzlist"/>
        <w:numPr>
          <w:ilvl w:val="0"/>
          <w:numId w:val="6"/>
        </w:num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Wskaźnik żółty – tryb bezpiecznej pracy, sygnalizacja błędu.</w:t>
      </w:r>
    </w:p>
    <w:p w14:paraId="52EEF224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Klawiatura (PIN PAD) zawiera łącznie 16 klawiszy:</w:t>
      </w:r>
    </w:p>
    <w:p w14:paraId="3BDFDECF" w14:textId="7D412F29" w:rsidR="00D976F0" w:rsidRPr="00885819" w:rsidRDefault="00D976F0" w:rsidP="00885819">
      <w:pPr>
        <w:pStyle w:val="Akapitzlist"/>
        <w:numPr>
          <w:ilvl w:val="0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10 klawiszy numerycznych od 0 do 9,</w:t>
      </w:r>
    </w:p>
    <w:p w14:paraId="16737EF9" w14:textId="4407508D" w:rsidR="00D976F0" w:rsidRPr="00885819" w:rsidRDefault="00D976F0" w:rsidP="00885819">
      <w:pPr>
        <w:pStyle w:val="Akapitzlist"/>
        <w:numPr>
          <w:ilvl w:val="0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6 klawiszy funkcyjnych:</w:t>
      </w:r>
    </w:p>
    <w:p w14:paraId="4FEEE295" w14:textId="7328F218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Strzałka do góry - przesuwanie menu do góry,</w:t>
      </w:r>
    </w:p>
    <w:p w14:paraId="1A774460" w14:textId="2DC27AE0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Strzałka do dołu - przesuwanie menu do dołu,</w:t>
      </w:r>
    </w:p>
    <w:p w14:paraId="6C86CCF9" w14:textId="052400CC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C - kasowanie / Błędne wprowadzenie (kolor czerwony),</w:t>
      </w:r>
    </w:p>
    <w:p w14:paraId="0A724BD8" w14:textId="00344EB1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CLR - kasowanie całej zawartości okna do wprowadzania danych (kolor żółty),</w:t>
      </w:r>
    </w:p>
    <w:p w14:paraId="5DD459C9" w14:textId="1D3C3ABA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OK - zatwierdzenie wprowadzonych danych (kolor zielony),</w:t>
      </w:r>
    </w:p>
    <w:p w14:paraId="36855654" w14:textId="55940F75" w:rsidR="00D976F0" w:rsidRPr="00885819" w:rsidRDefault="00D976F0" w:rsidP="00885819">
      <w:pPr>
        <w:pStyle w:val="Akapitzlist"/>
        <w:numPr>
          <w:ilvl w:val="1"/>
          <w:numId w:val="7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@ - potwierdź, że urządzenie jest w trybie awaryjnym.</w:t>
      </w:r>
    </w:p>
    <w:p w14:paraId="7BFB7400" w14:textId="77777777" w:rsidR="00D976F0" w:rsidRPr="00D976F0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>Czytnik posiada dwa odrębne interfejsy kart inteligentnych:</w:t>
      </w:r>
    </w:p>
    <w:p w14:paraId="658F3442" w14:textId="2C15E33A" w:rsidR="00D976F0" w:rsidRPr="00885819" w:rsidRDefault="00D976F0" w:rsidP="00885819">
      <w:pPr>
        <w:pStyle w:val="Akapitzlist"/>
        <w:numPr>
          <w:ilvl w:val="0"/>
          <w:numId w:val="8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Gniazdo kart stykowych,</w:t>
      </w:r>
    </w:p>
    <w:p w14:paraId="2E578B5B" w14:textId="77777777" w:rsidR="00885819" w:rsidRDefault="00D976F0" w:rsidP="00D976F0">
      <w:pPr>
        <w:pStyle w:val="Akapitzlist"/>
        <w:numPr>
          <w:ilvl w:val="0"/>
          <w:numId w:val="8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Interfejs kart bezdotykowych.</w:t>
      </w:r>
    </w:p>
    <w:p w14:paraId="0874E747" w14:textId="7806F6FC" w:rsidR="00D976F0" w:rsidRPr="00885819" w:rsidRDefault="00885819" w:rsidP="00885819">
      <w:pPr>
        <w:rPr>
          <w:rFonts w:eastAsia="Aptos" w:cstheme="minorHAnsi"/>
          <w:color w:val="000000" w:themeColor="text1"/>
        </w:rPr>
      </w:pPr>
      <w:r>
        <w:rPr>
          <w:rFonts w:eastAsia="Aptos" w:cstheme="minorHAnsi"/>
          <w:color w:val="000000" w:themeColor="text1"/>
        </w:rPr>
        <w:t>G</w:t>
      </w:r>
      <w:r w:rsidR="00D976F0" w:rsidRPr="00885819">
        <w:rPr>
          <w:rFonts w:eastAsia="Aptos" w:cstheme="minorHAnsi"/>
          <w:color w:val="000000" w:themeColor="text1"/>
        </w:rPr>
        <w:t>warancja producenta:</w:t>
      </w:r>
    </w:p>
    <w:p w14:paraId="361AB3DE" w14:textId="5E17FFB0" w:rsidR="00D976F0" w:rsidRPr="00885819" w:rsidRDefault="00D976F0" w:rsidP="00885819">
      <w:pPr>
        <w:pStyle w:val="Akapitzlist"/>
        <w:numPr>
          <w:ilvl w:val="0"/>
          <w:numId w:val="9"/>
        </w:numPr>
        <w:rPr>
          <w:rFonts w:eastAsia="Aptos" w:cstheme="minorHAnsi"/>
          <w:color w:val="000000" w:themeColor="text1"/>
        </w:rPr>
      </w:pPr>
      <w:r w:rsidRPr="00885819">
        <w:rPr>
          <w:rFonts w:eastAsia="Aptos" w:cstheme="minorHAnsi"/>
          <w:color w:val="000000" w:themeColor="text1"/>
        </w:rPr>
        <w:t>1 rok</w:t>
      </w:r>
    </w:p>
    <w:p w14:paraId="174DEA0A" w14:textId="3E3E1696" w:rsidR="00C918A2" w:rsidRPr="00C918A2" w:rsidRDefault="00D976F0" w:rsidP="00D976F0">
      <w:pPr>
        <w:rPr>
          <w:rFonts w:eastAsia="Aptos" w:cstheme="minorHAnsi"/>
          <w:color w:val="000000" w:themeColor="text1"/>
        </w:rPr>
      </w:pPr>
      <w:r w:rsidRPr="00D976F0">
        <w:rPr>
          <w:rFonts w:eastAsia="Aptos" w:cstheme="minorHAnsi"/>
          <w:color w:val="000000" w:themeColor="text1"/>
        </w:rPr>
        <w:t xml:space="preserve">   </w:t>
      </w:r>
    </w:p>
    <w:p w14:paraId="68AD583F" w14:textId="15014D92" w:rsidR="00A061BF" w:rsidRPr="00852D09" w:rsidRDefault="00A061BF" w:rsidP="003F34DD">
      <w:pPr>
        <w:rPr>
          <w:b/>
          <w:bCs/>
        </w:rPr>
      </w:pPr>
      <w:r w:rsidRPr="00852D09">
        <w:rPr>
          <w:b/>
          <w:bCs/>
        </w:rPr>
        <w:t>Param</w:t>
      </w:r>
      <w:r w:rsidR="00A02398" w:rsidRPr="00852D09">
        <w:rPr>
          <w:b/>
          <w:bCs/>
        </w:rPr>
        <w:t>e</w:t>
      </w:r>
      <w:r w:rsidRPr="00852D09">
        <w:rPr>
          <w:b/>
          <w:bCs/>
        </w:rPr>
        <w:t>try techniczne</w:t>
      </w:r>
    </w:p>
    <w:p w14:paraId="625EF08A" w14:textId="77777777" w:rsidR="00AB36AA" w:rsidRPr="00AB36AA" w:rsidRDefault="00AB36AA" w:rsidP="00AB36AA">
      <w:pPr>
        <w:pStyle w:val="Akapitzlist"/>
        <w:numPr>
          <w:ilvl w:val="0"/>
          <w:numId w:val="2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Kolor: czarny</w:t>
      </w:r>
    </w:p>
    <w:p w14:paraId="6F3EC4A2" w14:textId="77777777" w:rsidR="00AB36AA" w:rsidRPr="00AB36AA" w:rsidRDefault="00AB36AA" w:rsidP="00AB36AA">
      <w:pPr>
        <w:pStyle w:val="Akapitzlist"/>
        <w:numPr>
          <w:ilvl w:val="0"/>
          <w:numId w:val="2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Interfejsy: CT-API, PC/SC 2.0 (polecenia częściowo ograniczone przez specyfikację SECODER), ISO 7816</w:t>
      </w:r>
    </w:p>
    <w:p w14:paraId="560A6746" w14:textId="77777777" w:rsidR="00AB36AA" w:rsidRPr="00AB36AA" w:rsidRDefault="00AB36AA" w:rsidP="00AB36AA">
      <w:pPr>
        <w:pStyle w:val="Akapitzlist"/>
        <w:numPr>
          <w:ilvl w:val="0"/>
          <w:numId w:val="2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USB 2.0</w:t>
      </w:r>
    </w:p>
    <w:p w14:paraId="3599CF2A" w14:textId="6828BBF9" w:rsidR="00A061BF" w:rsidRPr="00AB36AA" w:rsidRDefault="00AB36AA" w:rsidP="00AB36AA">
      <w:pPr>
        <w:pStyle w:val="Akapitzlist"/>
        <w:numPr>
          <w:ilvl w:val="0"/>
          <w:numId w:val="2"/>
        </w:numPr>
        <w:rPr>
          <w:sz w:val="28"/>
          <w:szCs w:val="28"/>
        </w:rPr>
      </w:pPr>
      <w:r w:rsidRPr="00AB36AA">
        <w:rPr>
          <w:rFonts w:eastAsia="Aptos" w:cstheme="minorHAnsi"/>
          <w:color w:val="000000" w:themeColor="text1"/>
        </w:rPr>
        <w:t>Wymiary: 62 x 95 x 13mm</w:t>
      </w:r>
    </w:p>
    <w:p w14:paraId="5FC3E321" w14:textId="77777777" w:rsidR="00AB36AA" w:rsidRDefault="00AB36AA" w:rsidP="004B4DAA">
      <w:pPr>
        <w:rPr>
          <w:sz w:val="28"/>
          <w:szCs w:val="28"/>
        </w:rPr>
      </w:pPr>
    </w:p>
    <w:p w14:paraId="4D083EFB" w14:textId="43631312" w:rsidR="00AB36AA" w:rsidRPr="00AE04EB" w:rsidRDefault="00AB36AA" w:rsidP="00AE04EB">
      <w:pPr>
        <w:rPr>
          <w:b/>
          <w:bCs/>
        </w:rPr>
      </w:pPr>
      <w:r w:rsidRPr="00AE04EB">
        <w:rPr>
          <w:b/>
          <w:bCs/>
        </w:rPr>
        <w:t>Obsługiwane systemu operacyjne (USB):</w:t>
      </w:r>
    </w:p>
    <w:p w14:paraId="315EAABC" w14:textId="77777777" w:rsidR="00AB36AA" w:rsidRPr="00AB36AA" w:rsidRDefault="00AB36AA" w:rsidP="00AB36AA">
      <w:pPr>
        <w:pStyle w:val="Akapitzlist"/>
        <w:numPr>
          <w:ilvl w:val="0"/>
          <w:numId w:val="1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Microsoft Windows: Wszystkie systemy operacyjne Windows dla komputerów PC i serwerów (32-/64-bitowe) oficjalnie opublikowane przez firmę Microsoft i z oficjalnym rozszerzonym wsparciem.</w:t>
      </w:r>
    </w:p>
    <w:p w14:paraId="17C8CA50" w14:textId="29FE5DFA" w:rsidR="00AB36AA" w:rsidRPr="00AB36AA" w:rsidRDefault="00AB36AA" w:rsidP="00AB36AA">
      <w:pPr>
        <w:pStyle w:val="Akapitzlist"/>
        <w:numPr>
          <w:ilvl w:val="0"/>
          <w:numId w:val="1"/>
        </w:numPr>
        <w:rPr>
          <w:rFonts w:eastAsia="Aptos" w:cstheme="minorHAnsi"/>
          <w:color w:val="000000" w:themeColor="text1"/>
        </w:rPr>
      </w:pPr>
      <w:r w:rsidRPr="00AB36AA">
        <w:rPr>
          <w:rFonts w:eastAsia="Aptos" w:cstheme="minorHAnsi"/>
          <w:color w:val="000000" w:themeColor="text1"/>
        </w:rPr>
        <w:t>Apple Mac: Wszystkie systemy operacyjne OS X (32-/64-bitowe) oficjalnie opublikowane przez Apple i z aktualnym oficjalnym wsparciem</w:t>
      </w:r>
    </w:p>
    <w:p w14:paraId="423D8446" w14:textId="644F5EA0" w:rsidR="00AB36AA" w:rsidRPr="00E937C8" w:rsidRDefault="00AB36AA" w:rsidP="00AB36AA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AB36AA">
        <w:rPr>
          <w:rFonts w:eastAsia="Aptos" w:cstheme="minorHAnsi"/>
          <w:color w:val="000000" w:themeColor="text1"/>
        </w:rPr>
        <w:lastRenderedPageBreak/>
        <w:t>Linux: Wiele popularnych systemów operacyjnych Linux na komputery PC i serwery (32-/64-bitowe).</w:t>
      </w:r>
    </w:p>
    <w:p w14:paraId="53EE0521" w14:textId="5DB489AB" w:rsidR="00E937C8" w:rsidRDefault="00E937C8" w:rsidP="00E937C8">
      <w:pPr>
        <w:rPr>
          <w:sz w:val="28"/>
          <w:szCs w:val="28"/>
        </w:rPr>
      </w:pPr>
    </w:p>
    <w:p w14:paraId="7212512A" w14:textId="43C0B59D" w:rsidR="00E937C8" w:rsidRDefault="00E937C8" w:rsidP="00E937C8">
      <w:pPr>
        <w:rPr>
          <w:sz w:val="28"/>
          <w:szCs w:val="28"/>
        </w:rPr>
      </w:pPr>
    </w:p>
    <w:p w14:paraId="53041D87" w14:textId="5FEDA78C" w:rsidR="00E937C8" w:rsidRDefault="00E937C8" w:rsidP="00E937C8">
      <w:pPr>
        <w:rPr>
          <w:sz w:val="28"/>
          <w:szCs w:val="28"/>
        </w:rPr>
      </w:pPr>
    </w:p>
    <w:p w14:paraId="1DB72471" w14:textId="77777777" w:rsidR="00E937C8" w:rsidRDefault="00E937C8" w:rsidP="00E937C8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</w:rPr>
        <w:t>…………………………</w:t>
      </w:r>
      <w:r>
        <w:rPr>
          <w:rFonts w:ascii="Arial" w:hAnsi="Arial" w:cs="Arial"/>
          <w:iCs/>
          <w:sz w:val="20"/>
          <w:szCs w:val="20"/>
        </w:rPr>
        <w:t xml:space="preserve">            [podpis </w:t>
      </w:r>
      <w:r>
        <w:rPr>
          <w:rStyle w:val="Odwoanieprzypisudolnego"/>
          <w:rFonts w:ascii="Arial" w:hAnsi="Arial" w:cs="Arial"/>
          <w:b/>
          <w:bCs/>
          <w:color w:val="0070C0"/>
          <w:sz w:val="20"/>
          <w:szCs w:val="20"/>
        </w:rPr>
        <w:footnoteReference w:id="1"/>
      </w:r>
      <w:r>
        <w:rPr>
          <w:rFonts w:ascii="Arial" w:hAnsi="Arial" w:cs="Arial"/>
          <w:iCs/>
          <w:sz w:val="20"/>
          <w:szCs w:val="20"/>
        </w:rPr>
        <w:t>]</w:t>
      </w:r>
    </w:p>
    <w:p w14:paraId="15FDCF08" w14:textId="77777777" w:rsidR="00E937C8" w:rsidRDefault="00E937C8" w:rsidP="00E937C8"/>
    <w:p w14:paraId="3B418817" w14:textId="77777777" w:rsidR="00E937C8" w:rsidRPr="00E937C8" w:rsidRDefault="00E937C8" w:rsidP="00E937C8">
      <w:pPr>
        <w:rPr>
          <w:sz w:val="28"/>
          <w:szCs w:val="28"/>
        </w:rPr>
      </w:pPr>
    </w:p>
    <w:sectPr w:rsidR="00E937C8" w:rsidRPr="00E937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0AF3C" w14:textId="77777777" w:rsidR="005424F6" w:rsidRDefault="005424F6" w:rsidP="000F3F7D">
      <w:pPr>
        <w:spacing w:after="0" w:line="240" w:lineRule="auto"/>
      </w:pPr>
      <w:r>
        <w:separator/>
      </w:r>
    </w:p>
  </w:endnote>
  <w:endnote w:type="continuationSeparator" w:id="0">
    <w:p w14:paraId="1CC4B4AE" w14:textId="77777777" w:rsidR="005424F6" w:rsidRDefault="005424F6" w:rsidP="000F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BF5E" w14:textId="77777777" w:rsidR="00F70735" w:rsidRDefault="00F707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91460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7F3C7A9" w14:textId="0578BD29" w:rsidR="000F3F7D" w:rsidRDefault="000F3F7D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4E7358" w14:textId="77777777" w:rsidR="000F3F7D" w:rsidRDefault="000F3F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8318" w14:textId="77777777" w:rsidR="00F70735" w:rsidRDefault="00F70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255E0" w14:textId="77777777" w:rsidR="005424F6" w:rsidRDefault="005424F6" w:rsidP="000F3F7D">
      <w:pPr>
        <w:spacing w:after="0" w:line="240" w:lineRule="auto"/>
      </w:pPr>
      <w:r>
        <w:separator/>
      </w:r>
    </w:p>
  </w:footnote>
  <w:footnote w:type="continuationSeparator" w:id="0">
    <w:p w14:paraId="76555CCB" w14:textId="77777777" w:rsidR="005424F6" w:rsidRDefault="005424F6" w:rsidP="000F3F7D">
      <w:pPr>
        <w:spacing w:after="0" w:line="240" w:lineRule="auto"/>
      </w:pPr>
      <w:r>
        <w:continuationSeparator/>
      </w:r>
    </w:p>
  </w:footnote>
  <w:footnote w:id="1">
    <w:p w14:paraId="44FC206D" w14:textId="77777777" w:rsidR="00E937C8" w:rsidRDefault="00E937C8" w:rsidP="00E937C8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Style w:val="Odwoanieprzypisudolnego"/>
          <w:rFonts w:ascii="Arial" w:eastAsiaTheme="majorEastAsia" w:hAnsi="Arial" w:cs="Arial"/>
          <w:color w:val="0070C0"/>
          <w:sz w:val="18"/>
          <w:szCs w:val="18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E6CD" w14:textId="77777777" w:rsidR="00F70735" w:rsidRDefault="00F707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E1FE" w14:textId="59313B08" w:rsidR="00F70735" w:rsidRDefault="00F70735">
    <w:pPr>
      <w:pStyle w:val="Nagwek"/>
    </w:pPr>
    <w:bookmarkStart w:id="0" w:name="_Hlk215405248"/>
    <w:r>
      <w:rPr>
        <w:noProof/>
      </w:rPr>
      <w:drawing>
        <wp:inline distT="0" distB="0" distL="0" distR="0" wp14:anchorId="5CAE6F09" wp14:editId="40E5404E">
          <wp:extent cx="5760720" cy="6191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0511" w14:textId="77777777" w:rsidR="00F70735" w:rsidRDefault="00F707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12C"/>
    <w:multiLevelType w:val="hybridMultilevel"/>
    <w:tmpl w:val="F334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81D7F"/>
    <w:multiLevelType w:val="hybridMultilevel"/>
    <w:tmpl w:val="7A464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A15FE"/>
    <w:multiLevelType w:val="hybridMultilevel"/>
    <w:tmpl w:val="B956A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644E8"/>
    <w:multiLevelType w:val="hybridMultilevel"/>
    <w:tmpl w:val="7F72B3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D0E11"/>
    <w:multiLevelType w:val="hybridMultilevel"/>
    <w:tmpl w:val="A6A69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F551B"/>
    <w:multiLevelType w:val="hybridMultilevel"/>
    <w:tmpl w:val="7644A674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71DD7395"/>
    <w:multiLevelType w:val="hybridMultilevel"/>
    <w:tmpl w:val="E124E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607FFB"/>
    <w:multiLevelType w:val="hybridMultilevel"/>
    <w:tmpl w:val="1C6E0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E6538"/>
    <w:multiLevelType w:val="hybridMultilevel"/>
    <w:tmpl w:val="C9D0E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792818">
    <w:abstractNumId w:val="6"/>
  </w:num>
  <w:num w:numId="2" w16cid:durableId="2089960992">
    <w:abstractNumId w:val="7"/>
  </w:num>
  <w:num w:numId="3" w16cid:durableId="1555240875">
    <w:abstractNumId w:val="3"/>
  </w:num>
  <w:num w:numId="4" w16cid:durableId="499199292">
    <w:abstractNumId w:val="1"/>
  </w:num>
  <w:num w:numId="5" w16cid:durableId="1645041702">
    <w:abstractNumId w:val="8"/>
  </w:num>
  <w:num w:numId="6" w16cid:durableId="646709281">
    <w:abstractNumId w:val="0"/>
  </w:num>
  <w:num w:numId="7" w16cid:durableId="922681705">
    <w:abstractNumId w:val="4"/>
  </w:num>
  <w:num w:numId="8" w16cid:durableId="1172914220">
    <w:abstractNumId w:val="2"/>
  </w:num>
  <w:num w:numId="9" w16cid:durableId="8975163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BB4"/>
    <w:rsid w:val="0004264F"/>
    <w:rsid w:val="00042930"/>
    <w:rsid w:val="000F3F7D"/>
    <w:rsid w:val="001207A4"/>
    <w:rsid w:val="00163EF3"/>
    <w:rsid w:val="001E0696"/>
    <w:rsid w:val="00282E6D"/>
    <w:rsid w:val="002C59D2"/>
    <w:rsid w:val="002E7B99"/>
    <w:rsid w:val="00387BB4"/>
    <w:rsid w:val="003F34DD"/>
    <w:rsid w:val="00440691"/>
    <w:rsid w:val="004B4DAA"/>
    <w:rsid w:val="005424F6"/>
    <w:rsid w:val="006609DE"/>
    <w:rsid w:val="006E39AD"/>
    <w:rsid w:val="008060B4"/>
    <w:rsid w:val="00852D09"/>
    <w:rsid w:val="00885819"/>
    <w:rsid w:val="0089214C"/>
    <w:rsid w:val="0098087A"/>
    <w:rsid w:val="009A0119"/>
    <w:rsid w:val="00A02398"/>
    <w:rsid w:val="00A061BF"/>
    <w:rsid w:val="00AB36AA"/>
    <w:rsid w:val="00AE04EB"/>
    <w:rsid w:val="00B91843"/>
    <w:rsid w:val="00BB2460"/>
    <w:rsid w:val="00BC438D"/>
    <w:rsid w:val="00BD7650"/>
    <w:rsid w:val="00C918A2"/>
    <w:rsid w:val="00CA6AB3"/>
    <w:rsid w:val="00CC2F8F"/>
    <w:rsid w:val="00D976F0"/>
    <w:rsid w:val="00E042DD"/>
    <w:rsid w:val="00E937C8"/>
    <w:rsid w:val="00F63F2E"/>
    <w:rsid w:val="00F70735"/>
    <w:rsid w:val="00FA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7132"/>
  <w15:chartTrackingRefBased/>
  <w15:docId w15:val="{BB8AAD19-40B4-41D2-BBFD-6B13CFD6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7B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7B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7B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7B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7B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7B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7B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7B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7B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7B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7B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3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F7D"/>
  </w:style>
  <w:style w:type="paragraph" w:styleId="Stopka">
    <w:name w:val="footer"/>
    <w:basedOn w:val="Normalny"/>
    <w:link w:val="StopkaZnak"/>
    <w:uiPriority w:val="99"/>
    <w:unhideWhenUsed/>
    <w:rsid w:val="000F3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F7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37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37C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E937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Iwona Wolnicka</cp:lastModifiedBy>
  <cp:revision>33</cp:revision>
  <cp:lastPrinted>2025-11-18T10:32:00Z</cp:lastPrinted>
  <dcterms:created xsi:type="dcterms:W3CDTF">2025-11-03T08:48:00Z</dcterms:created>
  <dcterms:modified xsi:type="dcterms:W3CDTF">2025-12-02T13:19:00Z</dcterms:modified>
</cp:coreProperties>
</file>